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2D9B" w14:textId="77777777" w:rsidR="005F61B1" w:rsidRDefault="005F61B1">
      <w:pPr>
        <w:pStyle w:val="berschrift1"/>
        <w:numPr>
          <w:ilvl w:val="0"/>
          <w:numId w:val="0"/>
        </w:numPr>
        <w:spacing w:before="0"/>
      </w:pPr>
    </w:p>
    <w:p w14:paraId="6CA05BE9" w14:textId="291EFAE6" w:rsidR="00E3550D" w:rsidRDefault="00B73E4F" w:rsidP="00394E4B">
      <w:pPr>
        <w:pStyle w:val="06-BU-bold"/>
        <w:rPr>
          <w:rFonts w:ascii="Arial" w:hAnsi="Arial" w:cs="Times New Roman"/>
          <w:bCs w:val="0"/>
          <w:color w:val="auto"/>
          <w:spacing w:val="0"/>
          <w:kern w:val="28"/>
          <w:sz w:val="28"/>
          <w:szCs w:val="20"/>
        </w:rPr>
      </w:pPr>
      <w:r w:rsidRPr="00394E4B">
        <w:rPr>
          <w:rFonts w:ascii="Arial" w:hAnsi="Arial" w:cs="Times New Roman"/>
          <w:bCs w:val="0"/>
          <w:color w:val="auto"/>
          <w:spacing w:val="0"/>
          <w:kern w:val="28"/>
          <w:sz w:val="28"/>
          <w:szCs w:val="20"/>
        </w:rPr>
        <w:t xml:space="preserve">Checkliste: </w:t>
      </w:r>
      <w:r w:rsidR="00394E4B" w:rsidRPr="00394E4B">
        <w:rPr>
          <w:rFonts w:ascii="Arial" w:hAnsi="Arial" w:cs="Times New Roman"/>
          <w:bCs w:val="0"/>
          <w:color w:val="auto"/>
          <w:spacing w:val="0"/>
          <w:kern w:val="28"/>
          <w:sz w:val="28"/>
          <w:szCs w:val="20"/>
        </w:rPr>
        <w:t xml:space="preserve">Datenschutzkonformer Postversand – </w:t>
      </w:r>
      <w:r w:rsidR="00394E4B">
        <w:rPr>
          <w:rFonts w:ascii="Arial" w:hAnsi="Arial" w:cs="Times New Roman"/>
          <w:bCs w:val="0"/>
          <w:color w:val="auto"/>
          <w:spacing w:val="0"/>
          <w:kern w:val="28"/>
          <w:sz w:val="28"/>
          <w:szCs w:val="20"/>
        </w:rPr>
        <w:br/>
      </w:r>
      <w:r w:rsidR="00394E4B" w:rsidRPr="00394E4B">
        <w:rPr>
          <w:rFonts w:ascii="Arial" w:hAnsi="Arial" w:cs="Times New Roman"/>
          <w:bCs w:val="0"/>
          <w:color w:val="auto"/>
          <w:spacing w:val="0"/>
          <w:kern w:val="28"/>
          <w:sz w:val="28"/>
          <w:szCs w:val="20"/>
        </w:rPr>
        <w:t>das müssen Sie prüfen</w:t>
      </w:r>
    </w:p>
    <w:p w14:paraId="68E4B5CA" w14:textId="77777777" w:rsidR="00394E4B" w:rsidRPr="00394E4B" w:rsidRDefault="00394E4B" w:rsidP="00394E4B">
      <w:pPr>
        <w:pStyle w:val="06-BU-bold"/>
        <w:rPr>
          <w:rFonts w:ascii="Arial" w:hAnsi="Arial" w:cs="Times New Roman"/>
          <w:bCs w:val="0"/>
          <w:color w:val="auto"/>
          <w:spacing w:val="0"/>
          <w:kern w:val="28"/>
          <w:sz w:val="28"/>
          <w:szCs w:val="2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559"/>
      </w:tblGrid>
      <w:tr w:rsidR="00394E4B" w14:paraId="2E7635DB" w14:textId="77777777" w:rsidTr="00394E4B">
        <w:trPr>
          <w:tblHeader/>
        </w:trPr>
        <w:tc>
          <w:tcPr>
            <w:tcW w:w="7797" w:type="dxa"/>
            <w:shd w:val="clear" w:color="auto" w:fill="0070C0"/>
          </w:tcPr>
          <w:p w14:paraId="5EF2FA38" w14:textId="572E7DBE" w:rsidR="00394E4B" w:rsidRPr="00493420" w:rsidRDefault="00394E4B">
            <w:pPr>
              <w:pStyle w:val="Tabellentitel"/>
              <w:rPr>
                <w:color w:val="FFFFFF" w:themeColor="background1"/>
                <w:sz w:val="22"/>
              </w:rPr>
            </w:pPr>
            <w:r>
              <w:rPr>
                <w:color w:val="FFFFFF" w:themeColor="background1"/>
                <w:sz w:val="22"/>
              </w:rPr>
              <w:t>Prüfpunkt</w:t>
            </w:r>
          </w:p>
        </w:tc>
        <w:tc>
          <w:tcPr>
            <w:tcW w:w="1559" w:type="dxa"/>
            <w:shd w:val="clear" w:color="auto" w:fill="0070C0"/>
          </w:tcPr>
          <w:p w14:paraId="2A762ADC" w14:textId="1831E9FE" w:rsidR="00394E4B" w:rsidRPr="00493420" w:rsidRDefault="00394E4B" w:rsidP="00BB6BC6">
            <w:pPr>
              <w:pStyle w:val="Tabellentitel"/>
              <w:jc w:val="center"/>
              <w:rPr>
                <w:color w:val="FFFFFF" w:themeColor="background1"/>
                <w:sz w:val="22"/>
              </w:rPr>
            </w:pPr>
            <w:r w:rsidRPr="00493420">
              <w:rPr>
                <w:color w:val="FFFFFF" w:themeColor="background1"/>
                <w:sz w:val="22"/>
              </w:rPr>
              <w:t>Er</w:t>
            </w:r>
            <w:r>
              <w:rPr>
                <w:color w:val="FFFFFF" w:themeColor="background1"/>
                <w:sz w:val="22"/>
              </w:rPr>
              <w:t>ledigt</w:t>
            </w:r>
          </w:p>
        </w:tc>
      </w:tr>
      <w:tr w:rsidR="00394E4B" w14:paraId="43C703D2" w14:textId="77777777" w:rsidTr="00394E4B">
        <w:tc>
          <w:tcPr>
            <w:tcW w:w="7797" w:type="dxa"/>
          </w:tcPr>
          <w:p w14:paraId="07FCCCB5" w14:textId="61FCE367" w:rsidR="00394E4B" w:rsidRPr="0039015E" w:rsidRDefault="00394E4B" w:rsidP="00394E4B">
            <w:pPr>
              <w:pStyle w:val="Tabellentext"/>
            </w:pPr>
            <w:r>
              <w:t>Prüfen Sie als Datenschutzbeauftragte/-r, ob die Briefkästen für den Postempfang der Norm DIN EN13724 entsprechen. Ist das nicht der Fall, empfehlen Sie, mit dem Zustelldienst des Briefdienstleisters eine Vereinbarung zu treffen, dass er Briefe persönlich abgibt, wenn sie nicht mehr in den Briefkasten passen. Aber auch dann, wenn die Briefkastenanlage grundsätzlich der genannten DIN-EN-Norm entspricht, müssen Sie spätestens nach baulichen Veränderungen prüfen, ob dieser Status immer noch vorliegt.</w:t>
            </w:r>
          </w:p>
        </w:tc>
        <w:sdt>
          <w:sdtPr>
            <w:rPr>
              <w:sz w:val="32"/>
              <w:szCs w:val="32"/>
            </w:rPr>
            <w:id w:val="-2114813433"/>
            <w14:checkbox>
              <w14:checked w14:val="0"/>
              <w14:checkedState w14:val="2612" w14:font="MS Gothic"/>
              <w14:uncheckedState w14:val="2610" w14:font="MS Gothic"/>
            </w14:checkbox>
          </w:sdtPr>
          <w:sdtContent>
            <w:tc>
              <w:tcPr>
                <w:tcW w:w="1559" w:type="dxa"/>
              </w:tcPr>
              <w:p w14:paraId="0845ED6F" w14:textId="355D8984" w:rsidR="00394E4B" w:rsidRPr="00493420" w:rsidRDefault="00394E4B" w:rsidP="00C93D6E">
                <w:pPr>
                  <w:pStyle w:val="Tabellentext"/>
                  <w:jc w:val="center"/>
                  <w:rPr>
                    <w:sz w:val="32"/>
                    <w:szCs w:val="32"/>
                  </w:rPr>
                </w:pPr>
                <w:r>
                  <w:rPr>
                    <w:rFonts w:ascii="MS Gothic" w:eastAsia="MS Gothic" w:hAnsi="MS Gothic" w:hint="eastAsia"/>
                    <w:sz w:val="32"/>
                    <w:szCs w:val="32"/>
                  </w:rPr>
                  <w:t>☐</w:t>
                </w:r>
              </w:p>
            </w:tc>
          </w:sdtContent>
        </w:sdt>
      </w:tr>
      <w:tr w:rsidR="00394E4B" w14:paraId="1408A195" w14:textId="77777777" w:rsidTr="00394E4B">
        <w:tc>
          <w:tcPr>
            <w:tcW w:w="7797" w:type="dxa"/>
          </w:tcPr>
          <w:p w14:paraId="44EA7AF6" w14:textId="28C2C2BB" w:rsidR="00394E4B" w:rsidRPr="0039015E" w:rsidRDefault="00394E4B" w:rsidP="00394E4B">
            <w:pPr>
              <w:pStyle w:val="Tabellentext"/>
            </w:pPr>
            <w:r>
              <w:t>Werden beim Verantwortlichen Briefe geöffnet, gescannt und zugestellt, prüfen Sie, wie die beschäftigten Personen in diesem Bereich geschult sind, ob sie alle aktuell geltenden Regelungen kennen und wie sie mit Zweifelsfällen umgehen. Was geschieht z.B., wenn eine Sendung schon beschädigt eingeht? Oft herrscht Unsicherheit, wie in Spezialfällen vorzugehen ist. In diesen Fällen sollte ein fachkundiger Ansprechpartner bekannt sein, der schnell helfen kann.</w:t>
            </w:r>
          </w:p>
        </w:tc>
        <w:sdt>
          <w:sdtPr>
            <w:rPr>
              <w:sz w:val="32"/>
              <w:szCs w:val="32"/>
            </w:rPr>
            <w:id w:val="-1655911963"/>
            <w14:checkbox>
              <w14:checked w14:val="0"/>
              <w14:checkedState w14:val="2612" w14:font="MS Gothic"/>
              <w14:uncheckedState w14:val="2610" w14:font="MS Gothic"/>
            </w14:checkbox>
          </w:sdtPr>
          <w:sdtContent>
            <w:tc>
              <w:tcPr>
                <w:tcW w:w="1559" w:type="dxa"/>
              </w:tcPr>
              <w:p w14:paraId="727C09E1" w14:textId="418D4BA6" w:rsidR="00394E4B" w:rsidRPr="00493420" w:rsidRDefault="00394E4B" w:rsidP="00493420">
                <w:pPr>
                  <w:pStyle w:val="Tabellentext"/>
                  <w:jc w:val="center"/>
                  <w:rPr>
                    <w:sz w:val="32"/>
                    <w:szCs w:val="32"/>
                  </w:rPr>
                </w:pPr>
                <w:r w:rsidRPr="00493420">
                  <w:rPr>
                    <w:rFonts w:ascii="MS Gothic" w:eastAsia="MS Gothic" w:hAnsi="MS Gothic" w:hint="eastAsia"/>
                    <w:sz w:val="32"/>
                    <w:szCs w:val="32"/>
                  </w:rPr>
                  <w:t>☐</w:t>
                </w:r>
              </w:p>
            </w:tc>
          </w:sdtContent>
        </w:sdt>
      </w:tr>
      <w:tr w:rsidR="00394E4B" w14:paraId="004F972F" w14:textId="77777777" w:rsidTr="00394E4B">
        <w:tc>
          <w:tcPr>
            <w:tcW w:w="7797" w:type="dxa"/>
          </w:tcPr>
          <w:p w14:paraId="2A2B8355" w14:textId="7C100FB9" w:rsidR="00394E4B" w:rsidRDefault="00394E4B" w:rsidP="00394E4B">
            <w:pPr>
              <w:pStyle w:val="Tabellentext"/>
            </w:pPr>
            <w:r>
              <w:t>Prüfen Sie die Abläufe ebenfalls, wenn beispielsweise der Empfang die Post entgegennimmt. Wie gehen die Beschäftigten dort mit der Post um? Landet sie einfach in Postfächern? Wer hat Zugang zu diesen Postfächern? Was passiert, wenn der Adressat nicht im Unternehmen ist, sondern z.B. im Homeoffice? Auch diese Prozesse sollten angemessen geregelt sein.</w:t>
            </w:r>
          </w:p>
        </w:tc>
        <w:sdt>
          <w:sdtPr>
            <w:rPr>
              <w:sz w:val="32"/>
              <w:szCs w:val="32"/>
            </w:rPr>
            <w:id w:val="-1709480613"/>
            <w14:checkbox>
              <w14:checked w14:val="0"/>
              <w14:checkedState w14:val="2612" w14:font="MS Gothic"/>
              <w14:uncheckedState w14:val="2610" w14:font="MS Gothic"/>
            </w14:checkbox>
          </w:sdtPr>
          <w:sdtContent>
            <w:tc>
              <w:tcPr>
                <w:tcW w:w="1559" w:type="dxa"/>
              </w:tcPr>
              <w:p w14:paraId="625A222D" w14:textId="5BD743B8" w:rsidR="00394E4B" w:rsidRPr="00493420" w:rsidRDefault="00394E4B" w:rsidP="00493420">
                <w:pPr>
                  <w:pStyle w:val="Tabellentext"/>
                  <w:jc w:val="center"/>
                  <w:rPr>
                    <w:sz w:val="32"/>
                    <w:szCs w:val="32"/>
                  </w:rPr>
                </w:pPr>
                <w:r w:rsidRPr="00493420">
                  <w:rPr>
                    <w:rFonts w:ascii="MS Gothic" w:eastAsia="MS Gothic" w:hAnsi="MS Gothic" w:hint="eastAsia"/>
                    <w:sz w:val="32"/>
                    <w:szCs w:val="32"/>
                  </w:rPr>
                  <w:t>☐</w:t>
                </w:r>
              </w:p>
            </w:tc>
          </w:sdtContent>
        </w:sdt>
      </w:tr>
      <w:tr w:rsidR="00394E4B" w14:paraId="640AF29D" w14:textId="77777777" w:rsidTr="00394E4B">
        <w:tc>
          <w:tcPr>
            <w:tcW w:w="7797" w:type="dxa"/>
          </w:tcPr>
          <w:p w14:paraId="0867A0F9" w14:textId="0C70C2B0" w:rsidR="00394E4B" w:rsidRPr="0039015E" w:rsidRDefault="00394E4B" w:rsidP="00394E4B">
            <w:pPr>
              <w:pStyle w:val="Tabellentext"/>
            </w:pPr>
            <w:r>
              <w:t>Prüfen Sie, wie das Verpacken von Briefpost im Unternehmen konkret vonstattengeht. Wo liegen die Daten, wie ist der Ausdruck organisiert und wie funktionieren der Druck, das Kuvertieren sowie die Abholung? Ist hier sichergestellt, dass keine unbefugten Zugriffe möglich sind? Sind die Prozesse so ausgerichtet, dass sie Risiken minimieren? Ist die Verarbeitungstätigkeit angemessen beschrieben?</w:t>
            </w:r>
          </w:p>
        </w:tc>
        <w:sdt>
          <w:sdtPr>
            <w:rPr>
              <w:sz w:val="32"/>
              <w:szCs w:val="32"/>
            </w:rPr>
            <w:id w:val="-48699458"/>
            <w14:checkbox>
              <w14:checked w14:val="0"/>
              <w14:checkedState w14:val="2612" w14:font="MS Gothic"/>
              <w14:uncheckedState w14:val="2610" w14:font="MS Gothic"/>
            </w14:checkbox>
          </w:sdtPr>
          <w:sdtContent>
            <w:tc>
              <w:tcPr>
                <w:tcW w:w="1559" w:type="dxa"/>
              </w:tcPr>
              <w:p w14:paraId="0A971B19" w14:textId="6D2D69BE" w:rsidR="00394E4B" w:rsidRPr="00493420" w:rsidRDefault="00394E4B" w:rsidP="00493420">
                <w:pPr>
                  <w:pStyle w:val="Tabellentext"/>
                  <w:jc w:val="center"/>
                  <w:rPr>
                    <w:sz w:val="32"/>
                    <w:szCs w:val="32"/>
                  </w:rPr>
                </w:pPr>
                <w:r w:rsidRPr="00493420">
                  <w:rPr>
                    <w:rFonts w:ascii="MS Gothic" w:eastAsia="MS Gothic" w:hAnsi="MS Gothic" w:hint="eastAsia"/>
                    <w:sz w:val="32"/>
                    <w:szCs w:val="32"/>
                  </w:rPr>
                  <w:t>☐</w:t>
                </w:r>
              </w:p>
            </w:tc>
          </w:sdtContent>
        </w:sdt>
      </w:tr>
    </w:tbl>
    <w:p w14:paraId="6BF0A50B" w14:textId="77777777" w:rsidR="006F27B0" w:rsidRDefault="006F27B0" w:rsidP="005A2AF8">
      <w:pPr>
        <w:ind w:right="57"/>
        <w:rPr>
          <w:sz w:val="18"/>
          <w:szCs w:val="18"/>
        </w:rPr>
      </w:pPr>
    </w:p>
    <w:p w14:paraId="1E4F2DFD" w14:textId="30572F73" w:rsidR="00623C17" w:rsidRPr="00623C17" w:rsidRDefault="00623C17" w:rsidP="005A2AF8">
      <w:pPr>
        <w:ind w:right="57"/>
      </w:pPr>
    </w:p>
    <w:sectPr w:rsidR="00623C17" w:rsidRPr="00623C17" w:rsidSect="008D7027">
      <w:headerReference w:type="default" r:id="rId8"/>
      <w:footerReference w:type="default" r:id="rId9"/>
      <w:headerReference w:type="first" r:id="rId10"/>
      <w:footerReference w:type="first" r:id="rId11"/>
      <w:pgSz w:w="11906" w:h="16838" w:code="9"/>
      <w:pgMar w:top="1652"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3975" w14:textId="77777777" w:rsidR="005C6CBC" w:rsidRDefault="005C6CBC">
      <w:r>
        <w:separator/>
      </w:r>
    </w:p>
  </w:endnote>
  <w:endnote w:type="continuationSeparator" w:id="0">
    <w:p w14:paraId="679EC665" w14:textId="77777777" w:rsidR="005C6CBC" w:rsidRDefault="005C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bon">
    <w:charset w:val="00"/>
    <w:family w:val="roman"/>
    <w:pitch w:val="variable"/>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165D" w14:textId="77777777" w:rsidR="0065252B" w:rsidRPr="005B0170" w:rsidRDefault="0065252B" w:rsidP="005B0170">
    <w:pPr>
      <w:pStyle w:val="Fuzeile"/>
      <w:tabs>
        <w:tab w:val="clear" w:pos="9072"/>
        <w:tab w:val="center" w:pos="9180"/>
      </w:tabs>
      <w:rPr>
        <w:rFonts w:cs="Arial"/>
        <w:sz w:val="16"/>
        <w:lang w:val="en-GB"/>
      </w:rPr>
    </w:pPr>
    <w:r w:rsidRPr="00C966F7">
      <w:rPr>
        <w:rFonts w:cs="Arial"/>
        <w:sz w:val="16"/>
        <w:lang w:val="en-GB"/>
      </w:rPr>
      <w:t>© WEKA MEDIA G</w:t>
    </w:r>
    <w:r>
      <w:rPr>
        <w:rFonts w:cs="Arial"/>
        <w:sz w:val="16"/>
        <w:lang w:val="en-GB"/>
      </w:rPr>
      <w:t>mb</w:t>
    </w:r>
    <w:r w:rsidRPr="00C966F7">
      <w:rPr>
        <w:rFonts w:cs="Arial"/>
        <w:sz w:val="16"/>
        <w:lang w:val="en-GB"/>
      </w:rPr>
      <w:t>H &amp; Co. KG</w:t>
    </w:r>
    <w:r w:rsidRPr="00C966F7">
      <w:rPr>
        <w:rFonts w:cs="Arial"/>
        <w:sz w:val="16"/>
        <w:lang w:val="en-GB"/>
      </w:rPr>
      <w:tab/>
    </w:r>
    <w:r w:rsidRPr="00C966F7">
      <w:rPr>
        <w:rFonts w:cs="Arial"/>
        <w:sz w:val="16"/>
        <w:lang w:val="en-GB"/>
      </w:rPr>
      <w:tab/>
      <w:t xml:space="preserve"> </w:t>
    </w:r>
    <w:r w:rsidR="003F4E5C" w:rsidRPr="00C966F7">
      <w:rPr>
        <w:rFonts w:cs="Arial"/>
        <w:sz w:val="16"/>
      </w:rPr>
      <w:fldChar w:fldCharType="begin"/>
    </w:r>
    <w:r w:rsidRPr="00C966F7">
      <w:rPr>
        <w:rFonts w:cs="Arial"/>
        <w:sz w:val="16"/>
        <w:lang w:val="en-GB"/>
      </w:rPr>
      <w:instrText xml:space="preserve"> PAGE  \* MERGEFORMAT </w:instrText>
    </w:r>
    <w:r w:rsidR="003F4E5C" w:rsidRPr="00C966F7">
      <w:rPr>
        <w:rFonts w:cs="Arial"/>
        <w:sz w:val="16"/>
      </w:rPr>
      <w:fldChar w:fldCharType="separate"/>
    </w:r>
    <w:r w:rsidR="00303AD0">
      <w:rPr>
        <w:rFonts w:cs="Arial"/>
        <w:noProof/>
        <w:sz w:val="16"/>
        <w:lang w:val="en-GB"/>
      </w:rPr>
      <w:t>2</w:t>
    </w:r>
    <w:r w:rsidR="003F4E5C" w:rsidRPr="00C966F7">
      <w:rPr>
        <w:rFonts w:cs="Arial"/>
        <w:sz w:val="16"/>
      </w:rPr>
      <w:fldChar w:fldCharType="end"/>
    </w:r>
    <w:r w:rsidRPr="005B0170">
      <w:rPr>
        <w:rFonts w:cs="Arial"/>
        <w:sz w:val="16"/>
        <w:lang w:val="en-GB"/>
      </w:rPr>
      <w:t>/</w:t>
    </w:r>
    <w:r w:rsidR="003F4E5C" w:rsidRPr="00802D47">
      <w:rPr>
        <w:rStyle w:val="Seitenzahl"/>
        <w:rFonts w:cs="Arial"/>
        <w:sz w:val="16"/>
        <w:szCs w:val="16"/>
      </w:rPr>
      <w:fldChar w:fldCharType="begin"/>
    </w:r>
    <w:r w:rsidRPr="005B0170">
      <w:rPr>
        <w:rStyle w:val="Seitenzahl"/>
        <w:rFonts w:cs="Arial"/>
        <w:sz w:val="16"/>
        <w:szCs w:val="16"/>
        <w:lang w:val="en-GB"/>
      </w:rPr>
      <w:instrText xml:space="preserve"> NUMPAGES </w:instrText>
    </w:r>
    <w:r w:rsidR="003F4E5C" w:rsidRPr="00802D47">
      <w:rPr>
        <w:rStyle w:val="Seitenzahl"/>
        <w:rFonts w:cs="Arial"/>
        <w:sz w:val="16"/>
        <w:szCs w:val="16"/>
      </w:rPr>
      <w:fldChar w:fldCharType="separate"/>
    </w:r>
    <w:r w:rsidR="00907120">
      <w:rPr>
        <w:rStyle w:val="Seitenzahl"/>
        <w:rFonts w:cs="Arial"/>
        <w:noProof/>
        <w:sz w:val="16"/>
        <w:szCs w:val="16"/>
        <w:lang w:val="en-GB"/>
      </w:rPr>
      <w:t>1</w:t>
    </w:r>
    <w:r w:rsidR="003F4E5C" w:rsidRPr="00802D47">
      <w:rPr>
        <w:rStyle w:val="Seitenzahl"/>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5251" w14:textId="36234A6B" w:rsidR="0065252B" w:rsidRPr="0019704F" w:rsidRDefault="0065252B" w:rsidP="00493420">
    <w:pPr>
      <w:pStyle w:val="Fuzeile"/>
      <w:tabs>
        <w:tab w:val="clear" w:pos="9072"/>
        <w:tab w:val="center" w:pos="8931"/>
      </w:tabs>
      <w:rPr>
        <w:rFonts w:cs="Arial"/>
        <w:sz w:val="16"/>
        <w:lang w:val="en-GB"/>
      </w:rPr>
    </w:pPr>
    <w:r w:rsidRPr="00C966F7">
      <w:rPr>
        <w:rFonts w:cs="Arial"/>
        <w:sz w:val="16"/>
        <w:lang w:val="en-GB"/>
      </w:rPr>
      <w:t>© WEKA MEDIA G</w:t>
    </w:r>
    <w:r>
      <w:rPr>
        <w:rFonts w:cs="Arial"/>
        <w:sz w:val="16"/>
        <w:lang w:val="en-GB"/>
      </w:rPr>
      <w:t>mb</w:t>
    </w:r>
    <w:r w:rsidRPr="00C966F7">
      <w:rPr>
        <w:rFonts w:cs="Arial"/>
        <w:sz w:val="16"/>
        <w:lang w:val="en-GB"/>
      </w:rPr>
      <w:t>H &amp; Co. KG</w:t>
    </w:r>
    <w:r w:rsidR="00493420">
      <w:rPr>
        <w:rFonts w:cs="Arial"/>
        <w:sz w:val="16"/>
        <w:lang w:val="en-GB"/>
      </w:rPr>
      <w:tab/>
      <w:t xml:space="preserve">Autor: </w:t>
    </w:r>
    <w:r w:rsidR="00394E4B">
      <w:rPr>
        <w:rFonts w:cs="Arial"/>
        <w:sz w:val="16"/>
        <w:lang w:val="en-GB"/>
      </w:rPr>
      <w:t>Eberhard Häcker</w:t>
    </w:r>
    <w:r w:rsidRPr="00C966F7">
      <w:rPr>
        <w:rFonts w:cs="Arial"/>
        <w:sz w:val="16"/>
        <w:lang w:val="en-GB"/>
      </w:rPr>
      <w:tab/>
    </w:r>
    <w:r w:rsidR="00493420">
      <w:rPr>
        <w:rFonts w:cs="Arial"/>
        <w:sz w:val="16"/>
        <w:lang w:val="en-GB"/>
      </w:rPr>
      <w:t xml:space="preserve">              </w:t>
    </w:r>
    <w:r w:rsidRPr="00C966F7">
      <w:rPr>
        <w:rFonts w:cs="Arial"/>
        <w:sz w:val="16"/>
        <w:lang w:val="en-GB"/>
      </w:rPr>
      <w:t xml:space="preserve"> </w:t>
    </w:r>
    <w:r w:rsidR="003F4E5C" w:rsidRPr="00C966F7">
      <w:rPr>
        <w:rFonts w:cs="Arial"/>
        <w:sz w:val="16"/>
      </w:rPr>
      <w:fldChar w:fldCharType="begin"/>
    </w:r>
    <w:r w:rsidRPr="00C966F7">
      <w:rPr>
        <w:rFonts w:cs="Arial"/>
        <w:sz w:val="16"/>
        <w:lang w:val="en-GB"/>
      </w:rPr>
      <w:instrText xml:space="preserve"> PAGE  \* MERGEFORMAT </w:instrText>
    </w:r>
    <w:r w:rsidR="003F4E5C" w:rsidRPr="00C966F7">
      <w:rPr>
        <w:rFonts w:cs="Arial"/>
        <w:sz w:val="16"/>
      </w:rPr>
      <w:fldChar w:fldCharType="separate"/>
    </w:r>
    <w:r w:rsidR="008558C3">
      <w:rPr>
        <w:rFonts w:cs="Arial"/>
        <w:noProof/>
        <w:sz w:val="16"/>
        <w:lang w:val="en-GB"/>
      </w:rPr>
      <w:t>1</w:t>
    </w:r>
    <w:r w:rsidR="003F4E5C" w:rsidRPr="00C966F7">
      <w:rPr>
        <w:rFonts w:cs="Arial"/>
        <w:sz w:val="16"/>
      </w:rPr>
      <w:fldChar w:fldCharType="end"/>
    </w:r>
    <w:r>
      <w:rPr>
        <w:rFonts w:cs="Arial"/>
        <w:sz w:val="16"/>
      </w:rPr>
      <w:t>/</w:t>
    </w:r>
    <w:r w:rsidR="003F4E5C" w:rsidRPr="00802D47">
      <w:rPr>
        <w:rStyle w:val="Seitenzahl"/>
        <w:rFonts w:cs="Arial"/>
        <w:sz w:val="16"/>
        <w:szCs w:val="16"/>
      </w:rPr>
      <w:fldChar w:fldCharType="begin"/>
    </w:r>
    <w:r w:rsidRPr="00802D47">
      <w:rPr>
        <w:rStyle w:val="Seitenzahl"/>
        <w:rFonts w:cs="Arial"/>
        <w:sz w:val="16"/>
        <w:szCs w:val="16"/>
      </w:rPr>
      <w:instrText xml:space="preserve"> NUMPAGES </w:instrText>
    </w:r>
    <w:r w:rsidR="003F4E5C" w:rsidRPr="00802D47">
      <w:rPr>
        <w:rStyle w:val="Seitenzahl"/>
        <w:rFonts w:cs="Arial"/>
        <w:sz w:val="16"/>
        <w:szCs w:val="16"/>
      </w:rPr>
      <w:fldChar w:fldCharType="separate"/>
    </w:r>
    <w:r w:rsidR="008558C3">
      <w:rPr>
        <w:rStyle w:val="Seitenzahl"/>
        <w:rFonts w:cs="Arial"/>
        <w:noProof/>
        <w:sz w:val="16"/>
        <w:szCs w:val="16"/>
      </w:rPr>
      <w:t>1</w:t>
    </w:r>
    <w:r w:rsidR="003F4E5C" w:rsidRPr="00802D47">
      <w:rPr>
        <w:rStyle w:val="Seitenzahl"/>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213F" w14:textId="77777777" w:rsidR="005C6CBC" w:rsidRDefault="005C6CBC">
      <w:r>
        <w:separator/>
      </w:r>
    </w:p>
  </w:footnote>
  <w:footnote w:type="continuationSeparator" w:id="0">
    <w:p w14:paraId="4298A074" w14:textId="77777777" w:rsidR="005C6CBC" w:rsidRDefault="005C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737F" w14:textId="77777777" w:rsidR="0065252B" w:rsidRDefault="00EB2904">
    <w:pPr>
      <w:pStyle w:val="Kopfzeile"/>
      <w:jc w:val="right"/>
    </w:pPr>
    <w:r>
      <w:rPr>
        <w:noProof/>
      </w:rPr>
      <w:drawing>
        <wp:anchor distT="0" distB="0" distL="114300" distR="114300" simplePos="0" relativeHeight="251658240" behindDoc="1" locked="0" layoutInCell="1" allowOverlap="1" wp14:anchorId="51EB7B22" wp14:editId="51DF9760">
          <wp:simplePos x="0" y="0"/>
          <wp:positionH relativeFrom="column">
            <wp:posOffset>5208905</wp:posOffset>
          </wp:positionH>
          <wp:positionV relativeFrom="paragraph">
            <wp:posOffset>-14605</wp:posOffset>
          </wp:positionV>
          <wp:extent cx="719455" cy="734695"/>
          <wp:effectExtent l="0" t="0" r="4445" b="8255"/>
          <wp:wrapTight wrapText="bothSides">
            <wp:wrapPolygon edited="0">
              <wp:start x="0" y="0"/>
              <wp:lineTo x="0" y="21283"/>
              <wp:lineTo x="21162" y="21283"/>
              <wp:lineTo x="21162"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4695"/>
                  </a:xfrm>
                  <a:prstGeom prst="rect">
                    <a:avLst/>
                  </a:prstGeom>
                  <a:noFill/>
                </pic:spPr>
              </pic:pic>
            </a:graphicData>
          </a:graphic>
          <wp14:sizeRelH relativeFrom="page">
            <wp14:pctWidth>0</wp14:pctWidth>
          </wp14:sizeRelH>
          <wp14:sizeRelV relativeFrom="page">
            <wp14:pctHeight>0</wp14:pctHeight>
          </wp14:sizeRelV>
        </wp:anchor>
      </w:drawing>
    </w:r>
  </w:p>
  <w:p w14:paraId="1FB0B4AB" w14:textId="77777777" w:rsidR="0065252B" w:rsidRDefault="0065252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A0A0" w14:textId="77777777" w:rsidR="0065252B" w:rsidRPr="00B12727" w:rsidRDefault="00EB2904" w:rsidP="00B12727">
    <w:pPr>
      <w:pStyle w:val="Kopfzeile"/>
      <w:rPr>
        <w:sz w:val="16"/>
        <w:szCs w:val="16"/>
      </w:rPr>
    </w:pPr>
    <w:r>
      <w:rPr>
        <w:noProof/>
        <w:sz w:val="16"/>
        <w:szCs w:val="16"/>
      </w:rPr>
      <w:drawing>
        <wp:anchor distT="0" distB="0" distL="114300" distR="114300" simplePos="0" relativeHeight="251657216" behindDoc="0" locked="0" layoutInCell="1" allowOverlap="1" wp14:anchorId="09BF176B" wp14:editId="02F219AC">
          <wp:simplePos x="0" y="0"/>
          <wp:positionH relativeFrom="column">
            <wp:posOffset>5208905</wp:posOffset>
          </wp:positionH>
          <wp:positionV relativeFrom="paragraph">
            <wp:posOffset>-14605</wp:posOffset>
          </wp:positionV>
          <wp:extent cx="719455" cy="734695"/>
          <wp:effectExtent l="0" t="0" r="4445" b="8255"/>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4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58491B0"/>
    <w:lvl w:ilvl="0">
      <w:numFmt w:val="decimal"/>
      <w:pStyle w:val="Liste2"/>
      <w:lvlText w:val="*"/>
      <w:lvlJc w:val="left"/>
    </w:lvl>
  </w:abstractNum>
  <w:abstractNum w:abstractNumId="1" w15:restartNumberingAfterBreak="0">
    <w:nsid w:val="1AC641E9"/>
    <w:multiLevelType w:val="singleLevel"/>
    <w:tmpl w:val="CCD48B8C"/>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E501BFC"/>
    <w:multiLevelType w:val="singleLevel"/>
    <w:tmpl w:val="8DA6BF7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8FF7673"/>
    <w:multiLevelType w:val="singleLevel"/>
    <w:tmpl w:val="F0B6200A"/>
    <w:lvl w:ilvl="0">
      <w:start w:val="1"/>
      <w:numFmt w:val="decimal"/>
      <w:lvlText w:val="%1."/>
      <w:legacy w:legacy="1" w:legacySpace="0" w:legacyIndent="360"/>
      <w:lvlJc w:val="left"/>
      <w:pPr>
        <w:ind w:left="720" w:hanging="360"/>
      </w:pPr>
    </w:lvl>
  </w:abstractNum>
  <w:abstractNum w:abstractNumId="4" w15:restartNumberingAfterBreak="0">
    <w:nsid w:val="2BA818A6"/>
    <w:multiLevelType w:val="singleLevel"/>
    <w:tmpl w:val="FEF800CE"/>
    <w:lvl w:ilvl="0">
      <w:start w:val="1"/>
      <w:numFmt w:val="decimal"/>
      <w:lvlText w:val="%1."/>
      <w:lvlJc w:val="left"/>
      <w:pPr>
        <w:tabs>
          <w:tab w:val="num" w:pos="1894"/>
        </w:tabs>
        <w:ind w:left="1894" w:hanging="363"/>
      </w:pPr>
      <w:rPr>
        <w:rFonts w:ascii="Arial" w:hAnsi="Arial" w:cs="Arial"/>
        <w:b w:val="0"/>
        <w:i w:val="0"/>
        <w:color w:val="000000"/>
        <w:position w:val="0"/>
        <w:sz w:val="22"/>
        <w:u w:val="none"/>
      </w:rPr>
    </w:lvl>
  </w:abstractNum>
  <w:abstractNum w:abstractNumId="5" w15:restartNumberingAfterBreak="0">
    <w:nsid w:val="2E1B7E04"/>
    <w:multiLevelType w:val="multilevel"/>
    <w:tmpl w:val="4148DD0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6" w15:restartNumberingAfterBreak="0">
    <w:nsid w:val="348630E7"/>
    <w:multiLevelType w:val="singleLevel"/>
    <w:tmpl w:val="3326BC1E"/>
    <w:lvl w:ilvl="0">
      <w:start w:val="1"/>
      <w:numFmt w:val="decimal"/>
      <w:lvlText w:val="(%1)"/>
      <w:lvlJc w:val="left"/>
      <w:pPr>
        <w:tabs>
          <w:tab w:val="num" w:pos="705"/>
        </w:tabs>
        <w:ind w:left="705" w:hanging="705"/>
      </w:pPr>
      <w:rPr>
        <w:rFonts w:hint="default"/>
      </w:rPr>
    </w:lvl>
  </w:abstractNum>
  <w:abstractNum w:abstractNumId="7" w15:restartNumberingAfterBreak="0">
    <w:nsid w:val="37E342A3"/>
    <w:multiLevelType w:val="singleLevel"/>
    <w:tmpl w:val="30268C5C"/>
    <w:lvl w:ilvl="0">
      <w:start w:val="1"/>
      <w:numFmt w:val="bullet"/>
      <w:pStyle w:val="Liste1"/>
      <w:lvlText w:val="-"/>
      <w:lvlJc w:val="left"/>
      <w:pPr>
        <w:tabs>
          <w:tab w:val="num" w:pos="360"/>
        </w:tabs>
        <w:ind w:left="360" w:hanging="360"/>
      </w:pPr>
      <w:rPr>
        <w:sz w:val="16"/>
      </w:rPr>
    </w:lvl>
  </w:abstractNum>
  <w:abstractNum w:abstractNumId="8" w15:restartNumberingAfterBreak="0">
    <w:nsid w:val="3B736497"/>
    <w:multiLevelType w:val="multilevel"/>
    <w:tmpl w:val="DD3272DA"/>
    <w:lvl w:ilvl="0">
      <w:start w:val="1"/>
      <w:numFmt w:val="bullet"/>
      <w:lvlText w:val="·"/>
      <w:lvlJc w:val="left"/>
      <w:pPr>
        <w:tabs>
          <w:tab w:val="num" w:pos="1891"/>
        </w:tabs>
        <w:ind w:left="1891" w:hanging="360"/>
      </w:pPr>
      <w:rPr>
        <w:rFonts w:ascii="Symbol" w:hAnsi="Symbol" w:hint="default"/>
        <w:color w:val="000000"/>
        <w:sz w:val="20"/>
      </w:rPr>
    </w:lvl>
    <w:lvl w:ilvl="1">
      <w:start w:val="1"/>
      <w:numFmt w:val="lowerLetter"/>
      <w:lvlText w:val="%2)"/>
      <w:lvlJc w:val="left"/>
      <w:pPr>
        <w:tabs>
          <w:tab w:val="num" w:pos="2251"/>
        </w:tabs>
        <w:ind w:left="2251" w:hanging="360"/>
      </w:pPr>
    </w:lvl>
    <w:lvl w:ilvl="2">
      <w:start w:val="1"/>
      <w:numFmt w:val="lowerRoman"/>
      <w:lvlText w:val="%3)"/>
      <w:lvlJc w:val="left"/>
      <w:pPr>
        <w:tabs>
          <w:tab w:val="num" w:pos="2611"/>
        </w:tabs>
        <w:ind w:left="2611" w:hanging="360"/>
      </w:pPr>
    </w:lvl>
    <w:lvl w:ilvl="3">
      <w:start w:val="1"/>
      <w:numFmt w:val="decimal"/>
      <w:lvlText w:val="(%4)"/>
      <w:lvlJc w:val="left"/>
      <w:pPr>
        <w:tabs>
          <w:tab w:val="num" w:pos="2971"/>
        </w:tabs>
        <w:ind w:left="2971" w:hanging="360"/>
      </w:pPr>
    </w:lvl>
    <w:lvl w:ilvl="4">
      <w:start w:val="1"/>
      <w:numFmt w:val="lowerLetter"/>
      <w:lvlText w:val="(%5)"/>
      <w:lvlJc w:val="left"/>
      <w:pPr>
        <w:tabs>
          <w:tab w:val="num" w:pos="3331"/>
        </w:tabs>
        <w:ind w:left="3331" w:hanging="360"/>
      </w:pPr>
    </w:lvl>
    <w:lvl w:ilvl="5">
      <w:start w:val="1"/>
      <w:numFmt w:val="lowerRoman"/>
      <w:lvlText w:val="(%6)"/>
      <w:lvlJc w:val="left"/>
      <w:pPr>
        <w:tabs>
          <w:tab w:val="num" w:pos="3691"/>
        </w:tabs>
        <w:ind w:left="3691" w:hanging="360"/>
      </w:pPr>
    </w:lvl>
    <w:lvl w:ilvl="6">
      <w:start w:val="1"/>
      <w:numFmt w:val="decimal"/>
      <w:lvlText w:val="%7."/>
      <w:lvlJc w:val="left"/>
      <w:pPr>
        <w:tabs>
          <w:tab w:val="num" w:pos="4051"/>
        </w:tabs>
        <w:ind w:left="4051" w:hanging="360"/>
      </w:pPr>
    </w:lvl>
    <w:lvl w:ilvl="7">
      <w:start w:val="1"/>
      <w:numFmt w:val="lowerLetter"/>
      <w:lvlText w:val="%8."/>
      <w:lvlJc w:val="left"/>
      <w:pPr>
        <w:tabs>
          <w:tab w:val="num" w:pos="4411"/>
        </w:tabs>
        <w:ind w:left="4411" w:hanging="360"/>
      </w:pPr>
    </w:lvl>
    <w:lvl w:ilvl="8">
      <w:start w:val="1"/>
      <w:numFmt w:val="lowerRoman"/>
      <w:lvlText w:val="%9."/>
      <w:lvlJc w:val="left"/>
      <w:pPr>
        <w:tabs>
          <w:tab w:val="num" w:pos="4771"/>
        </w:tabs>
        <w:ind w:left="4771" w:hanging="360"/>
      </w:pPr>
    </w:lvl>
  </w:abstractNum>
  <w:abstractNum w:abstractNumId="9" w15:restartNumberingAfterBreak="0">
    <w:nsid w:val="3CD16787"/>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539E0A1C"/>
    <w:multiLevelType w:val="singleLevel"/>
    <w:tmpl w:val="A6FC98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A55B2B"/>
    <w:multiLevelType w:val="singleLevel"/>
    <w:tmpl w:val="51CEBBE8"/>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59210701"/>
    <w:multiLevelType w:val="singleLevel"/>
    <w:tmpl w:val="7FB4ABD2"/>
    <w:lvl w:ilvl="0">
      <w:start w:val="1"/>
      <w:numFmt w:val="decimal"/>
      <w:pStyle w:val="Liste1numerisch"/>
      <w:lvlText w:val="%1."/>
      <w:lvlJc w:val="left"/>
      <w:pPr>
        <w:tabs>
          <w:tab w:val="num" w:pos="1894"/>
        </w:tabs>
        <w:ind w:left="1894" w:hanging="363"/>
      </w:pPr>
      <w:rPr>
        <w:rFonts w:ascii="Arial" w:hAnsi="Arial" w:hint="default"/>
        <w:b w:val="0"/>
        <w:i w:val="0"/>
        <w:sz w:val="22"/>
      </w:rPr>
    </w:lvl>
  </w:abstractNum>
  <w:abstractNum w:abstractNumId="13" w15:restartNumberingAfterBreak="0">
    <w:nsid w:val="5B0B0108"/>
    <w:multiLevelType w:val="multilevel"/>
    <w:tmpl w:val="1AFEEAAE"/>
    <w:lvl w:ilvl="0">
      <w:start w:val="1"/>
      <w:numFmt w:val="none"/>
      <w:lvlText w:val="L1f."/>
      <w:lvlJc w:val="left"/>
      <w:pPr>
        <w:tabs>
          <w:tab w:val="num" w:pos="1891"/>
        </w:tabs>
        <w:ind w:left="1891" w:hanging="360"/>
      </w:pPr>
      <w:rPr>
        <w:rFonts w:ascii="Arial" w:hAnsi="Arial"/>
        <w:color w:val="FF0000"/>
        <w:sz w:val="12"/>
      </w:rPr>
    </w:lvl>
    <w:lvl w:ilvl="1">
      <w:start w:val="1"/>
      <w:numFmt w:val="lowerLetter"/>
      <w:lvlText w:val="%2)"/>
      <w:lvlJc w:val="left"/>
      <w:pPr>
        <w:tabs>
          <w:tab w:val="num" w:pos="2251"/>
        </w:tabs>
        <w:ind w:left="2251" w:hanging="360"/>
      </w:pPr>
    </w:lvl>
    <w:lvl w:ilvl="2">
      <w:start w:val="1"/>
      <w:numFmt w:val="lowerRoman"/>
      <w:lvlText w:val="%3)"/>
      <w:lvlJc w:val="left"/>
      <w:pPr>
        <w:tabs>
          <w:tab w:val="num" w:pos="2611"/>
        </w:tabs>
        <w:ind w:left="2611" w:hanging="360"/>
      </w:pPr>
    </w:lvl>
    <w:lvl w:ilvl="3">
      <w:start w:val="1"/>
      <w:numFmt w:val="decimal"/>
      <w:lvlText w:val="(%4)"/>
      <w:lvlJc w:val="left"/>
      <w:pPr>
        <w:tabs>
          <w:tab w:val="num" w:pos="2971"/>
        </w:tabs>
        <w:ind w:left="2971" w:hanging="360"/>
      </w:pPr>
    </w:lvl>
    <w:lvl w:ilvl="4">
      <w:start w:val="1"/>
      <w:numFmt w:val="lowerLetter"/>
      <w:lvlText w:val="(%5)"/>
      <w:lvlJc w:val="left"/>
      <w:pPr>
        <w:tabs>
          <w:tab w:val="num" w:pos="3331"/>
        </w:tabs>
        <w:ind w:left="3331" w:hanging="360"/>
      </w:pPr>
    </w:lvl>
    <w:lvl w:ilvl="5">
      <w:start w:val="1"/>
      <w:numFmt w:val="lowerRoman"/>
      <w:lvlText w:val="(%6)"/>
      <w:lvlJc w:val="left"/>
      <w:pPr>
        <w:tabs>
          <w:tab w:val="num" w:pos="3691"/>
        </w:tabs>
        <w:ind w:left="3691" w:hanging="360"/>
      </w:pPr>
    </w:lvl>
    <w:lvl w:ilvl="6">
      <w:start w:val="1"/>
      <w:numFmt w:val="decimal"/>
      <w:lvlText w:val="%7."/>
      <w:lvlJc w:val="left"/>
      <w:pPr>
        <w:tabs>
          <w:tab w:val="num" w:pos="4051"/>
        </w:tabs>
        <w:ind w:left="4051" w:hanging="360"/>
      </w:pPr>
    </w:lvl>
    <w:lvl w:ilvl="7">
      <w:start w:val="1"/>
      <w:numFmt w:val="lowerLetter"/>
      <w:lvlText w:val="%8."/>
      <w:lvlJc w:val="left"/>
      <w:pPr>
        <w:tabs>
          <w:tab w:val="num" w:pos="4411"/>
        </w:tabs>
        <w:ind w:left="4411" w:hanging="360"/>
      </w:pPr>
    </w:lvl>
    <w:lvl w:ilvl="8">
      <w:start w:val="1"/>
      <w:numFmt w:val="lowerRoman"/>
      <w:lvlText w:val="%9."/>
      <w:lvlJc w:val="left"/>
      <w:pPr>
        <w:tabs>
          <w:tab w:val="num" w:pos="4771"/>
        </w:tabs>
        <w:ind w:left="4771" w:hanging="360"/>
      </w:pPr>
    </w:lvl>
  </w:abstractNum>
  <w:abstractNum w:abstractNumId="14" w15:restartNumberingAfterBreak="0">
    <w:nsid w:val="5C43511D"/>
    <w:multiLevelType w:val="multilevel"/>
    <w:tmpl w:val="06E4BAC6"/>
    <w:lvl w:ilvl="0">
      <w:start w:val="1"/>
      <w:numFmt w:val="bullet"/>
      <w:lvlText w:val="·"/>
      <w:lvlJc w:val="left"/>
      <w:pPr>
        <w:tabs>
          <w:tab w:val="num" w:pos="2288"/>
        </w:tabs>
        <w:ind w:left="2288" w:hanging="360"/>
      </w:pPr>
      <w:rPr>
        <w:rFonts w:ascii="Symbol" w:hAnsi="Symbol" w:hint="default"/>
        <w:color w:val="000000"/>
        <w:sz w:val="20"/>
      </w:rPr>
    </w:lvl>
    <w:lvl w:ilvl="1">
      <w:start w:val="1"/>
      <w:numFmt w:val="lowerLetter"/>
      <w:lvlText w:val="%2)"/>
      <w:lvlJc w:val="left"/>
      <w:pPr>
        <w:tabs>
          <w:tab w:val="num" w:pos="2648"/>
        </w:tabs>
        <w:ind w:left="2648" w:hanging="360"/>
      </w:pPr>
    </w:lvl>
    <w:lvl w:ilvl="2">
      <w:start w:val="1"/>
      <w:numFmt w:val="lowerRoman"/>
      <w:lvlText w:val="%3)"/>
      <w:lvlJc w:val="left"/>
      <w:pPr>
        <w:tabs>
          <w:tab w:val="num" w:pos="3008"/>
        </w:tabs>
        <w:ind w:left="3008" w:hanging="360"/>
      </w:pPr>
    </w:lvl>
    <w:lvl w:ilvl="3">
      <w:start w:val="1"/>
      <w:numFmt w:val="decimal"/>
      <w:lvlText w:val="(%4)"/>
      <w:lvlJc w:val="left"/>
      <w:pPr>
        <w:tabs>
          <w:tab w:val="num" w:pos="3368"/>
        </w:tabs>
        <w:ind w:left="3368" w:hanging="360"/>
      </w:pPr>
    </w:lvl>
    <w:lvl w:ilvl="4">
      <w:start w:val="1"/>
      <w:numFmt w:val="lowerLetter"/>
      <w:lvlText w:val="(%5)"/>
      <w:lvlJc w:val="left"/>
      <w:pPr>
        <w:tabs>
          <w:tab w:val="num" w:pos="3728"/>
        </w:tabs>
        <w:ind w:left="3728" w:hanging="360"/>
      </w:pPr>
    </w:lvl>
    <w:lvl w:ilvl="5">
      <w:start w:val="1"/>
      <w:numFmt w:val="lowerRoman"/>
      <w:lvlText w:val="(%6)"/>
      <w:lvlJc w:val="left"/>
      <w:pPr>
        <w:tabs>
          <w:tab w:val="num" w:pos="4088"/>
        </w:tabs>
        <w:ind w:left="4088" w:hanging="360"/>
      </w:pPr>
    </w:lvl>
    <w:lvl w:ilvl="6">
      <w:start w:val="1"/>
      <w:numFmt w:val="decimal"/>
      <w:lvlText w:val="%7."/>
      <w:lvlJc w:val="left"/>
      <w:pPr>
        <w:tabs>
          <w:tab w:val="num" w:pos="4448"/>
        </w:tabs>
        <w:ind w:left="4448" w:hanging="360"/>
      </w:pPr>
    </w:lvl>
    <w:lvl w:ilvl="7">
      <w:start w:val="1"/>
      <w:numFmt w:val="lowerLetter"/>
      <w:lvlText w:val="%8."/>
      <w:lvlJc w:val="left"/>
      <w:pPr>
        <w:tabs>
          <w:tab w:val="num" w:pos="4808"/>
        </w:tabs>
        <w:ind w:left="4808" w:hanging="360"/>
      </w:pPr>
    </w:lvl>
    <w:lvl w:ilvl="8">
      <w:start w:val="1"/>
      <w:numFmt w:val="lowerRoman"/>
      <w:lvlText w:val="%9."/>
      <w:lvlJc w:val="left"/>
      <w:pPr>
        <w:tabs>
          <w:tab w:val="num" w:pos="5168"/>
        </w:tabs>
        <w:ind w:left="5168" w:hanging="360"/>
      </w:pPr>
    </w:lvl>
  </w:abstractNum>
  <w:abstractNum w:abstractNumId="15" w15:restartNumberingAfterBreak="0">
    <w:nsid w:val="6BD47A97"/>
    <w:multiLevelType w:val="singleLevel"/>
    <w:tmpl w:val="E14CE496"/>
    <w:lvl w:ilvl="0">
      <w:start w:val="1"/>
      <w:numFmt w:val="bullet"/>
      <w:pStyle w:val="Bullet"/>
      <w:lvlText w:val=""/>
      <w:lvlJc w:val="left"/>
      <w:pPr>
        <w:tabs>
          <w:tab w:val="num" w:pos="360"/>
        </w:tabs>
        <w:ind w:left="360" w:hanging="360"/>
      </w:pPr>
      <w:rPr>
        <w:rFonts w:ascii="Wingdings" w:hAnsi="Wingdings" w:hint="default"/>
      </w:rPr>
    </w:lvl>
  </w:abstractNum>
  <w:abstractNum w:abstractNumId="16" w15:restartNumberingAfterBreak="0">
    <w:nsid w:val="6F8519EB"/>
    <w:multiLevelType w:val="multilevel"/>
    <w:tmpl w:val="06AA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3C6D19"/>
    <w:multiLevelType w:val="singleLevel"/>
    <w:tmpl w:val="3326BC1E"/>
    <w:lvl w:ilvl="0">
      <w:start w:val="1"/>
      <w:numFmt w:val="decimal"/>
      <w:pStyle w:val="Liste1fortsetzen"/>
      <w:lvlText w:val="(%1)"/>
      <w:lvlJc w:val="left"/>
      <w:pPr>
        <w:tabs>
          <w:tab w:val="num" w:pos="705"/>
        </w:tabs>
        <w:ind w:left="705" w:hanging="705"/>
      </w:pPr>
      <w:rPr>
        <w:rFonts w:hint="default"/>
      </w:rPr>
    </w:lvl>
  </w:abstractNum>
  <w:num w:numId="1">
    <w:abstractNumId w:val="11"/>
  </w:num>
  <w:num w:numId="2">
    <w:abstractNumId w:val="7"/>
  </w:num>
  <w:num w:numId="3">
    <w:abstractNumId w:val="0"/>
    <w:lvlOverride w:ilvl="0">
      <w:lvl w:ilvl="0">
        <w:start w:val="1"/>
        <w:numFmt w:val="bullet"/>
        <w:pStyle w:val="Liste2"/>
        <w:lvlText w:val="-"/>
        <w:legacy w:legacy="1" w:legacySpace="0" w:legacyIndent="360"/>
        <w:lvlJc w:val="left"/>
        <w:pPr>
          <w:ind w:left="720" w:hanging="360"/>
        </w:pPr>
        <w:rPr>
          <w:sz w:val="16"/>
        </w:rPr>
      </w:lvl>
    </w:lvlOverride>
  </w:num>
  <w:num w:numId="4">
    <w:abstractNumId w:val="3"/>
  </w:num>
  <w:num w:numId="5">
    <w:abstractNumId w:val="10"/>
  </w:num>
  <w:num w:numId="6">
    <w:abstractNumId w:val="2"/>
  </w:num>
  <w:num w:numId="7">
    <w:abstractNumId w:val="9"/>
  </w:num>
  <w:num w:numId="8">
    <w:abstractNumId w:val="17"/>
  </w:num>
  <w:num w:numId="9">
    <w:abstractNumId w:val="6"/>
  </w:num>
  <w:num w:numId="10">
    <w:abstractNumId w:val="5"/>
  </w:num>
  <w:num w:numId="11">
    <w:abstractNumId w:val="1"/>
  </w:num>
  <w:num w:numId="12">
    <w:abstractNumId w:val="15"/>
  </w:num>
  <w:num w:numId="13">
    <w:abstractNumId w:val="15"/>
  </w:num>
  <w:num w:numId="14">
    <w:abstractNumId w:val="8"/>
  </w:num>
  <w:num w:numId="15">
    <w:abstractNumId w:val="12"/>
  </w:num>
  <w:num w:numId="16">
    <w:abstractNumId w:val="4"/>
  </w:num>
  <w:num w:numId="17">
    <w:abstractNumId w:val="14"/>
  </w:num>
  <w:num w:numId="18">
    <w:abstractNumId w:val="13"/>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120"/>
    <w:rsid w:val="000779AF"/>
    <w:rsid w:val="000A7E4F"/>
    <w:rsid w:val="00106B06"/>
    <w:rsid w:val="00115BB4"/>
    <w:rsid w:val="001225C7"/>
    <w:rsid w:val="00127A85"/>
    <w:rsid w:val="00141877"/>
    <w:rsid w:val="0019704F"/>
    <w:rsid w:val="001B74D1"/>
    <w:rsid w:val="001D7BAE"/>
    <w:rsid w:val="00222224"/>
    <w:rsid w:val="0025468D"/>
    <w:rsid w:val="00285CD4"/>
    <w:rsid w:val="002B7A00"/>
    <w:rsid w:val="002F2C89"/>
    <w:rsid w:val="00303AD0"/>
    <w:rsid w:val="00333AA4"/>
    <w:rsid w:val="00350A06"/>
    <w:rsid w:val="00394E4B"/>
    <w:rsid w:val="003C43BC"/>
    <w:rsid w:val="003F4E5C"/>
    <w:rsid w:val="00416DCC"/>
    <w:rsid w:val="00440453"/>
    <w:rsid w:val="00485ABD"/>
    <w:rsid w:val="00493420"/>
    <w:rsid w:val="004B212F"/>
    <w:rsid w:val="004B31AF"/>
    <w:rsid w:val="005127C3"/>
    <w:rsid w:val="005A2AF8"/>
    <w:rsid w:val="005B0170"/>
    <w:rsid w:val="005B233C"/>
    <w:rsid w:val="005C6CBC"/>
    <w:rsid w:val="005E28AD"/>
    <w:rsid w:val="005F61B1"/>
    <w:rsid w:val="00601AA9"/>
    <w:rsid w:val="00623C17"/>
    <w:rsid w:val="0065252B"/>
    <w:rsid w:val="0065539F"/>
    <w:rsid w:val="00667B6B"/>
    <w:rsid w:val="00690F7D"/>
    <w:rsid w:val="006A205B"/>
    <w:rsid w:val="006F27B0"/>
    <w:rsid w:val="00706200"/>
    <w:rsid w:val="007902C2"/>
    <w:rsid w:val="007A2777"/>
    <w:rsid w:val="00802AD7"/>
    <w:rsid w:val="00804D08"/>
    <w:rsid w:val="00832809"/>
    <w:rsid w:val="008558C3"/>
    <w:rsid w:val="00866C70"/>
    <w:rsid w:val="00867C0A"/>
    <w:rsid w:val="0088696C"/>
    <w:rsid w:val="008C1A42"/>
    <w:rsid w:val="008D7027"/>
    <w:rsid w:val="00907120"/>
    <w:rsid w:val="009077B3"/>
    <w:rsid w:val="009353DA"/>
    <w:rsid w:val="00936454"/>
    <w:rsid w:val="00937BD3"/>
    <w:rsid w:val="009A2B1F"/>
    <w:rsid w:val="009A7525"/>
    <w:rsid w:val="009C14F5"/>
    <w:rsid w:val="009C5492"/>
    <w:rsid w:val="00A10ED4"/>
    <w:rsid w:val="00A27CD0"/>
    <w:rsid w:val="00A43A51"/>
    <w:rsid w:val="00A4749B"/>
    <w:rsid w:val="00A51754"/>
    <w:rsid w:val="00A61B6B"/>
    <w:rsid w:val="00A92E03"/>
    <w:rsid w:val="00AE57C5"/>
    <w:rsid w:val="00B0254D"/>
    <w:rsid w:val="00B12727"/>
    <w:rsid w:val="00B31758"/>
    <w:rsid w:val="00B55B16"/>
    <w:rsid w:val="00B71DE1"/>
    <w:rsid w:val="00B73E4F"/>
    <w:rsid w:val="00BB6BC6"/>
    <w:rsid w:val="00BE4B9A"/>
    <w:rsid w:val="00C63D9F"/>
    <w:rsid w:val="00C73AD8"/>
    <w:rsid w:val="00C93D6E"/>
    <w:rsid w:val="00CC64E0"/>
    <w:rsid w:val="00CD0B5B"/>
    <w:rsid w:val="00D12CD9"/>
    <w:rsid w:val="00D2730B"/>
    <w:rsid w:val="00D27B44"/>
    <w:rsid w:val="00D404C5"/>
    <w:rsid w:val="00D50D5E"/>
    <w:rsid w:val="00D935FB"/>
    <w:rsid w:val="00DB3A4A"/>
    <w:rsid w:val="00E07320"/>
    <w:rsid w:val="00E13AD1"/>
    <w:rsid w:val="00E3550D"/>
    <w:rsid w:val="00EB2904"/>
    <w:rsid w:val="00EC1B9D"/>
    <w:rsid w:val="00ED0DF7"/>
    <w:rsid w:val="00EE5BC1"/>
    <w:rsid w:val="00EF6D9B"/>
    <w:rsid w:val="00EF753E"/>
    <w:rsid w:val="00F57F2E"/>
    <w:rsid w:val="00FA2E63"/>
    <w:rsid w:val="00FC7DD2"/>
    <w:rsid w:val="00FD055D"/>
    <w:rsid w:val="00FD2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3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F4E5C"/>
    <w:pPr>
      <w:spacing w:after="240" w:line="360" w:lineRule="auto"/>
    </w:pPr>
    <w:rPr>
      <w:rFonts w:ascii="Arial" w:hAnsi="Arial"/>
      <w:sz w:val="24"/>
    </w:rPr>
  </w:style>
  <w:style w:type="paragraph" w:styleId="berschrift1">
    <w:name w:val="heading 1"/>
    <w:basedOn w:val="Standard"/>
    <w:next w:val="Standard"/>
    <w:qFormat/>
    <w:rsid w:val="003F4E5C"/>
    <w:pPr>
      <w:keepNext/>
      <w:numPr>
        <w:numId w:val="10"/>
      </w:numPr>
      <w:spacing w:before="240"/>
      <w:outlineLvl w:val="0"/>
    </w:pPr>
    <w:rPr>
      <w:b/>
      <w:kern w:val="28"/>
      <w:sz w:val="28"/>
    </w:rPr>
  </w:style>
  <w:style w:type="paragraph" w:styleId="berschrift2">
    <w:name w:val="heading 2"/>
    <w:basedOn w:val="Standard"/>
    <w:next w:val="Standard"/>
    <w:qFormat/>
    <w:rsid w:val="003F4E5C"/>
    <w:pPr>
      <w:keepNext/>
      <w:numPr>
        <w:ilvl w:val="1"/>
        <w:numId w:val="10"/>
      </w:numPr>
      <w:spacing w:before="480"/>
      <w:ind w:left="578" w:hanging="578"/>
      <w:outlineLvl w:val="1"/>
    </w:pPr>
    <w:rPr>
      <w:b/>
    </w:rPr>
  </w:style>
  <w:style w:type="paragraph" w:styleId="berschrift3">
    <w:name w:val="heading 3"/>
    <w:basedOn w:val="Standard"/>
    <w:next w:val="Standard"/>
    <w:qFormat/>
    <w:rsid w:val="003F4E5C"/>
    <w:pPr>
      <w:keepNext/>
      <w:numPr>
        <w:ilvl w:val="2"/>
        <w:numId w:val="10"/>
      </w:numPr>
      <w:spacing w:before="12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4E5C"/>
    <w:pPr>
      <w:tabs>
        <w:tab w:val="center" w:pos="4536"/>
        <w:tab w:val="right" w:pos="9072"/>
      </w:tabs>
    </w:pPr>
  </w:style>
  <w:style w:type="paragraph" w:styleId="Fuzeile">
    <w:name w:val="footer"/>
    <w:basedOn w:val="Standard"/>
    <w:rsid w:val="003F4E5C"/>
    <w:pPr>
      <w:tabs>
        <w:tab w:val="center" w:pos="4536"/>
        <w:tab w:val="right" w:pos="9072"/>
      </w:tabs>
    </w:pPr>
    <w:rPr>
      <w:sz w:val="20"/>
    </w:rPr>
  </w:style>
  <w:style w:type="paragraph" w:customStyle="1" w:styleId="Bullet">
    <w:name w:val="Bullet"/>
    <w:basedOn w:val="Standard"/>
    <w:rsid w:val="003F4E5C"/>
    <w:pPr>
      <w:numPr>
        <w:numId w:val="12"/>
      </w:numPr>
      <w:spacing w:after="60" w:line="320" w:lineRule="exact"/>
    </w:pPr>
  </w:style>
  <w:style w:type="paragraph" w:customStyle="1" w:styleId="Text">
    <w:name w:val="Text"/>
    <w:basedOn w:val="Standard"/>
    <w:rsid w:val="003F4E5C"/>
    <w:pPr>
      <w:spacing w:after="160" w:line="280" w:lineRule="exact"/>
    </w:pPr>
    <w:rPr>
      <w:sz w:val="22"/>
    </w:rPr>
  </w:style>
  <w:style w:type="paragraph" w:customStyle="1" w:styleId="Tabellentext">
    <w:name w:val="Tabellentext"/>
    <w:basedOn w:val="Standard"/>
    <w:qFormat/>
    <w:rsid w:val="003F4E5C"/>
    <w:pPr>
      <w:spacing w:before="60" w:after="120" w:line="320" w:lineRule="exact"/>
    </w:pPr>
    <w:rPr>
      <w:snapToGrid w:val="0"/>
      <w:kern w:val="19"/>
    </w:rPr>
  </w:style>
  <w:style w:type="paragraph" w:customStyle="1" w:styleId="Impress">
    <w:name w:val="Impress"/>
    <w:basedOn w:val="Standard"/>
    <w:rsid w:val="003F4E5C"/>
    <w:pPr>
      <w:spacing w:after="80" w:line="240" w:lineRule="auto"/>
    </w:pPr>
    <w:rPr>
      <w:kern w:val="19"/>
      <w:sz w:val="20"/>
    </w:rPr>
  </w:style>
  <w:style w:type="paragraph" w:customStyle="1" w:styleId="Tabellentitel">
    <w:name w:val="Tabellentitel"/>
    <w:basedOn w:val="Tabellentext"/>
    <w:rsid w:val="003F4E5C"/>
    <w:rPr>
      <w:b/>
    </w:rPr>
  </w:style>
  <w:style w:type="character" w:styleId="Seitenzahl">
    <w:name w:val="page number"/>
    <w:basedOn w:val="Absatz-Standardschriftart"/>
    <w:rsid w:val="0019704F"/>
  </w:style>
  <w:style w:type="character" w:customStyle="1" w:styleId="StichwortKind">
    <w:name w:val="Stichwort Kind"/>
    <w:rsid w:val="005127C3"/>
    <w:rPr>
      <w:i/>
      <w:strike/>
      <w:color w:val="auto"/>
    </w:rPr>
  </w:style>
  <w:style w:type="character" w:customStyle="1" w:styleId="Stichwortverdeckt">
    <w:name w:val="Stichwort verdeckt"/>
    <w:rsid w:val="005127C3"/>
    <w:rPr>
      <w:strike/>
      <w:color w:val="FF00FF"/>
    </w:rPr>
  </w:style>
  <w:style w:type="paragraph" w:customStyle="1" w:styleId="Liste1">
    <w:name w:val="Liste 1"/>
    <w:basedOn w:val="Standard"/>
    <w:rsid w:val="00BB6BC6"/>
    <w:pPr>
      <w:numPr>
        <w:numId w:val="2"/>
      </w:numPr>
      <w:tabs>
        <w:tab w:val="left" w:pos="1928"/>
      </w:tabs>
      <w:spacing w:before="40" w:after="40" w:line="300" w:lineRule="auto"/>
      <w:ind w:left="1888" w:hanging="357"/>
    </w:pPr>
    <w:rPr>
      <w:color w:val="000000"/>
      <w:sz w:val="22"/>
      <w:szCs w:val="24"/>
    </w:rPr>
  </w:style>
  <w:style w:type="paragraph" w:customStyle="1" w:styleId="Liste1numerisch">
    <w:name w:val="Liste 1 numerisch"/>
    <w:rsid w:val="00FC7DD2"/>
    <w:pPr>
      <w:numPr>
        <w:numId w:val="15"/>
      </w:numPr>
      <w:tabs>
        <w:tab w:val="left" w:pos="1928"/>
      </w:tabs>
      <w:spacing w:before="40" w:after="40" w:line="300" w:lineRule="auto"/>
    </w:pPr>
    <w:rPr>
      <w:rFonts w:ascii="Arial" w:hAnsi="Arial"/>
      <w:color w:val="000000"/>
      <w:sz w:val="22"/>
    </w:rPr>
  </w:style>
  <w:style w:type="paragraph" w:styleId="Liste2">
    <w:name w:val="List 2"/>
    <w:basedOn w:val="Standard"/>
    <w:rsid w:val="00FC7DD2"/>
    <w:pPr>
      <w:numPr>
        <w:numId w:val="3"/>
      </w:numPr>
      <w:tabs>
        <w:tab w:val="left" w:pos="2324"/>
      </w:tabs>
      <w:spacing w:before="40" w:after="40" w:line="300" w:lineRule="auto"/>
      <w:ind w:left="2285" w:hanging="357"/>
    </w:pPr>
    <w:rPr>
      <w:color w:val="000000"/>
      <w:sz w:val="22"/>
      <w:szCs w:val="24"/>
    </w:rPr>
  </w:style>
  <w:style w:type="paragraph" w:customStyle="1" w:styleId="Liste1fortsetzen">
    <w:name w:val="Liste 1 fortsetzen"/>
    <w:basedOn w:val="Standard"/>
    <w:rsid w:val="00FC7DD2"/>
    <w:pPr>
      <w:numPr>
        <w:numId w:val="8"/>
      </w:numPr>
      <w:tabs>
        <w:tab w:val="left" w:pos="1928"/>
      </w:tabs>
      <w:spacing w:before="40" w:after="40" w:line="300" w:lineRule="auto"/>
      <w:ind w:left="1888" w:hanging="357"/>
    </w:pPr>
    <w:rPr>
      <w:color w:val="000000"/>
      <w:sz w:val="22"/>
      <w:szCs w:val="24"/>
    </w:rPr>
  </w:style>
  <w:style w:type="table" w:styleId="Tabellenraster">
    <w:name w:val="Table Grid"/>
    <w:basedOn w:val="NormaleTabelle"/>
    <w:rsid w:val="0060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E13AD1"/>
    <w:pPr>
      <w:spacing w:after="119" w:line="260" w:lineRule="exact"/>
      <w:jc w:val="both"/>
    </w:pPr>
    <w:rPr>
      <w:rFonts w:ascii="Sabon" w:hAnsi="Sabon"/>
      <w:spacing w:val="-2"/>
    </w:rPr>
  </w:style>
  <w:style w:type="character" w:styleId="Fett">
    <w:name w:val="Strong"/>
    <w:qFormat/>
    <w:rsid w:val="002B7A00"/>
    <w:rPr>
      <w:rFonts w:cs="Times New Roman"/>
      <w:b/>
      <w:bCs/>
    </w:rPr>
  </w:style>
  <w:style w:type="paragraph" w:customStyle="1" w:styleId="06-BU-bold">
    <w:name w:val="06-BU-bold"/>
    <w:basedOn w:val="Standard"/>
    <w:uiPriority w:val="99"/>
    <w:rsid w:val="00394E4B"/>
    <w:pPr>
      <w:autoSpaceDE w:val="0"/>
      <w:autoSpaceDN w:val="0"/>
      <w:adjustRightInd w:val="0"/>
      <w:spacing w:after="0" w:line="240" w:lineRule="atLeast"/>
      <w:textAlignment w:val="center"/>
    </w:pPr>
    <w:rPr>
      <w:rFonts w:ascii="Myriad Pro" w:hAnsi="Myriad Pro" w:cs="Myriad Pro"/>
      <w:b/>
      <w:bCs/>
      <w:color w:val="4F4F4E"/>
      <w:spacing w:val="-1"/>
      <w:sz w:val="17"/>
      <w:szCs w:val="17"/>
    </w:rPr>
  </w:style>
  <w:style w:type="paragraph" w:customStyle="1" w:styleId="11-Tabelle-flie">
    <w:name w:val="11-Tabelle-fließ"/>
    <w:basedOn w:val="Standard"/>
    <w:uiPriority w:val="99"/>
    <w:rsid w:val="00394E4B"/>
    <w:pPr>
      <w:autoSpaceDE w:val="0"/>
      <w:autoSpaceDN w:val="0"/>
      <w:adjustRightInd w:val="0"/>
      <w:spacing w:after="0" w:line="240" w:lineRule="atLeast"/>
      <w:textAlignment w:val="center"/>
    </w:pPr>
    <w:rPr>
      <w:rFonts w:ascii="Myriad Pro" w:hAnsi="Myriad Pro" w:cs="Myriad Pro"/>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4102-FEC0-433F-8693-21D64EA5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1575</Characters>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2022-05-19T13:59:00Z</dcterms:created>
  <dcterms:modified xsi:type="dcterms:W3CDTF">2022-05-19T14:02:00Z</dcterms:modified>
</cp:coreProperties>
</file>